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AD" w:rsidRPr="003928A7" w:rsidRDefault="008B33AD" w:rsidP="00AB70C8">
      <w:pPr>
        <w:pStyle w:val="a3"/>
        <w:jc w:val="center"/>
        <w:rPr>
          <w:b/>
          <w:caps/>
          <w:lang w:val="kk-KZ"/>
        </w:rPr>
      </w:pPr>
      <w:r w:rsidRPr="003928A7">
        <w:rPr>
          <w:b/>
          <w:lang w:val="kk-KZ"/>
        </w:rPr>
        <w:t>ҚАЗАҚСТАН РЕСПУБЛИКАСЫ БІЛІМ ЖӘНЕ ҒЫЛЫМ МИНИСТРЛІГІ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ӘЛ ФАРАБИ АТЫНДАҒЫ ҚАЗАҚ ҰЛТТЫҚ УНИВЕРСИТЕТІ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Экономика және бизнес жоғары мектебі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Қаржы </w:t>
      </w:r>
      <w:r w:rsidR="009C3A02" w:rsidRPr="003928A7">
        <w:rPr>
          <w:rFonts w:ascii="Times New Roman" w:hAnsi="Times New Roman"/>
          <w:b/>
          <w:sz w:val="24"/>
          <w:szCs w:val="24"/>
          <w:lang w:val="kk-KZ"/>
        </w:rPr>
        <w:t xml:space="preserve">және есеп 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>кафедрасы</w:t>
      </w:r>
    </w:p>
    <w:p w:rsidR="008B33AD" w:rsidRPr="003928A7" w:rsidRDefault="009C3A02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«</w:t>
      </w:r>
      <w:r w:rsidR="00747C0F" w:rsidRPr="003928A7">
        <w:rPr>
          <w:rFonts w:ascii="Times New Roman" w:eastAsia="Times New Roman" w:hAnsi="Times New Roman"/>
          <w:b/>
          <w:sz w:val="24"/>
          <w:szCs w:val="24"/>
          <w:lang w:val="kk-KZ" w:eastAsia="zh-CN"/>
        </w:rPr>
        <w:t>Қаржы – 6В040106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8B33AD" w:rsidRPr="003928A7">
        <w:rPr>
          <w:rFonts w:ascii="Times New Roman" w:hAnsi="Times New Roman"/>
          <w:b/>
          <w:sz w:val="24"/>
          <w:szCs w:val="24"/>
          <w:lang w:val="kk-KZ"/>
        </w:rPr>
        <w:t>мамандығы үшін</w:t>
      </w:r>
    </w:p>
    <w:p w:rsidR="00297354" w:rsidRPr="003928A7" w:rsidRDefault="00672C8F" w:rsidP="00AB70C8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CF 4305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«Сандық қаржы»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="00297354" w:rsidRPr="003928A7">
        <w:rPr>
          <w:rFonts w:ascii="Times New Roman" w:hAnsi="Times New Roman"/>
          <w:b/>
          <w:sz w:val="24"/>
          <w:szCs w:val="24"/>
          <w:lang w:val="kk-KZ"/>
        </w:rPr>
        <w:t>пəнінен дәрістік тезис</w:t>
      </w:r>
    </w:p>
    <w:p w:rsidR="00087EB7" w:rsidRPr="003928A7" w:rsidRDefault="00087EB7" w:rsidP="00603C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23C5E" w:rsidRPr="003928A7" w:rsidRDefault="00223C5E" w:rsidP="007E2E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82D7E" w:rsidRPr="003928A7" w:rsidRDefault="00F82D7E" w:rsidP="00F82D7E">
      <w:pPr>
        <w:snapToGri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3928A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11-тақырып.</w:t>
      </w:r>
      <w:r w:rsidRPr="003928A7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  </w:t>
      </w:r>
      <w:r w:rsidRPr="003928A7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Сандық технологиялар</w:t>
      </w:r>
    </w:p>
    <w:p w:rsidR="00F82D7E" w:rsidRPr="003928A7" w:rsidRDefault="00F82D7E" w:rsidP="00F82D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82D7E" w:rsidRPr="003928A7" w:rsidRDefault="00F82D7E" w:rsidP="00F82D7E">
      <w:pPr>
        <w:snapToGri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Дәріс сабағының мақсаты: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>Бюджеттік жоспарлау негіздері</w:t>
      </w:r>
      <w:r w:rsidRPr="003928A7">
        <w:rPr>
          <w:rFonts w:ascii="Times New Roman" w:hAnsi="Times New Roman"/>
          <w:sz w:val="24"/>
          <w:szCs w:val="24"/>
          <w:lang w:val="kk-KZ"/>
        </w:rPr>
        <w:t>н,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hAnsi="Times New Roman"/>
          <w:sz w:val="24"/>
          <w:szCs w:val="24"/>
          <w:lang w:val="kk-KZ"/>
        </w:rPr>
        <w:t>қ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>аржы органдары</w:t>
      </w:r>
      <w:r w:rsidRPr="003928A7">
        <w:rPr>
          <w:rFonts w:ascii="Times New Roman" w:hAnsi="Times New Roman"/>
          <w:sz w:val="24"/>
          <w:szCs w:val="24"/>
          <w:lang w:val="kk-KZ"/>
        </w:rPr>
        <w:t>, б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>юджеттен тыс қорлар</w:t>
      </w:r>
      <w:r w:rsidRPr="003928A7">
        <w:rPr>
          <w:rFonts w:ascii="Times New Roman" w:hAnsi="Times New Roman"/>
          <w:sz w:val="24"/>
          <w:szCs w:val="24"/>
          <w:lang w:val="kk-KZ"/>
        </w:rPr>
        <w:t>дың қызметтерін толық меңгеру</w:t>
      </w:r>
    </w:p>
    <w:p w:rsidR="00F82D7E" w:rsidRPr="003928A7" w:rsidRDefault="00F82D7E" w:rsidP="00F82D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:rsidR="00F82D7E" w:rsidRPr="003928A7" w:rsidRDefault="00F82D7E" w:rsidP="00F82D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F82D7E" w:rsidRPr="003928A7" w:rsidRDefault="00F82D7E" w:rsidP="00F82D7E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3928A7">
        <w:rPr>
          <w:rFonts w:ascii="Times New Roman" w:eastAsia="Times New Roman" w:hAnsi="Times New Roman"/>
          <w:sz w:val="24"/>
          <w:szCs w:val="24"/>
          <w:lang w:val="kk-KZ"/>
        </w:rPr>
        <w:t>Бюджеттік жоспарлау негіздері</w:t>
      </w:r>
      <w:r w:rsidRPr="003928A7">
        <w:rPr>
          <w:rFonts w:ascii="Times New Roman" w:hAnsi="Times New Roman"/>
          <w:sz w:val="24"/>
          <w:szCs w:val="24"/>
          <w:lang w:val="kk-KZ"/>
        </w:rPr>
        <w:t>н,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hAnsi="Times New Roman"/>
          <w:sz w:val="24"/>
          <w:szCs w:val="24"/>
          <w:lang w:val="kk-KZ"/>
        </w:rPr>
        <w:t>қ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>аржы органдары</w:t>
      </w:r>
      <w:r w:rsidRPr="003928A7">
        <w:rPr>
          <w:rFonts w:ascii="Times New Roman" w:hAnsi="Times New Roman"/>
          <w:sz w:val="24"/>
          <w:szCs w:val="24"/>
          <w:lang w:val="kk-KZ"/>
        </w:rPr>
        <w:t>, б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>юджеттен тыс қорлар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3928A7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Сандық технологиялар «</w:t>
      </w:r>
      <w:r w:rsidRPr="003928A7">
        <w:rPr>
          <w:rFonts w:ascii="Times New Roman" w:hAnsi="Times New Roman"/>
          <w:color w:val="000000"/>
          <w:sz w:val="24"/>
          <w:szCs w:val="24"/>
          <w:lang w:val="kk-KZ"/>
        </w:rPr>
        <w:t>Мемлекеттік қызметтер</w:t>
      </w:r>
      <w:r w:rsidRPr="003928A7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», «Мемлекеттік тізілім», «</w:t>
      </w:r>
      <w:r w:rsidRPr="003928A7">
        <w:rPr>
          <w:rFonts w:ascii="Times New Roman" w:hAnsi="Times New Roman"/>
          <w:color w:val="000000"/>
          <w:sz w:val="24"/>
          <w:szCs w:val="24"/>
          <w:lang w:val="kk-KZ"/>
        </w:rPr>
        <w:t>БЖЗҚ</w:t>
      </w:r>
      <w:r w:rsidRPr="003928A7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»</w:t>
      </w:r>
    </w:p>
    <w:p w:rsidR="00F82D7E" w:rsidRPr="003928A7" w:rsidRDefault="00F82D7E" w:rsidP="00FA51B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FA51B6" w:rsidRPr="00FA51B6" w:rsidRDefault="00FA51B6" w:rsidP="00FA51B6">
      <w:pPr>
        <w:pStyle w:val="aa"/>
        <w:ind w:left="0" w:right="306" w:firstLine="567"/>
        <w:rPr>
          <w:sz w:val="24"/>
          <w:szCs w:val="24"/>
        </w:rPr>
      </w:pPr>
      <w:bookmarkStart w:id="0" w:name="_GoBack"/>
      <w:r w:rsidRPr="00FA51B6">
        <w:rPr>
          <w:sz w:val="24"/>
          <w:szCs w:val="24"/>
        </w:rPr>
        <w:t>Қызмет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көрсету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салаларын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цифрландыруға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көшірудің</w:t>
      </w:r>
      <w:r w:rsidRPr="00FA51B6">
        <w:rPr>
          <w:spacing w:val="71"/>
          <w:sz w:val="24"/>
          <w:szCs w:val="24"/>
        </w:rPr>
        <w:t xml:space="preserve"> </w:t>
      </w:r>
      <w:r w:rsidRPr="00FA51B6">
        <w:rPr>
          <w:sz w:val="24"/>
          <w:szCs w:val="24"/>
        </w:rPr>
        <w:t>тек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артықшылықтары ғана емес, қиындықтары да бар. Маңызды мәселенің бірі-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ақпараттық қауіпсіздікті қамтамасыз ету. Ақпараттық қауіпсіздік, ақпараттың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және барлық ұйымның оның иелеріне немесе қолданушыларына әдейі немесе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кездейсоқ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зиянды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әрекеттерден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қорғалғандығын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білдіреді.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Бұл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ретте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ақпараттық қауіпсіздікті қамтамасыз ету ең алдымен, олардың салдарын жоюға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емес,</w:t>
      </w:r>
      <w:r w:rsidRPr="00FA51B6">
        <w:rPr>
          <w:spacing w:val="-2"/>
          <w:sz w:val="24"/>
          <w:szCs w:val="24"/>
        </w:rPr>
        <w:t xml:space="preserve"> </w:t>
      </w:r>
      <w:r w:rsidRPr="00FA51B6">
        <w:rPr>
          <w:sz w:val="24"/>
          <w:szCs w:val="24"/>
        </w:rPr>
        <w:t>тәуекелдердің</w:t>
      </w:r>
      <w:r w:rsidRPr="00FA51B6">
        <w:rPr>
          <w:spacing w:val="-3"/>
          <w:sz w:val="24"/>
          <w:szCs w:val="24"/>
        </w:rPr>
        <w:t xml:space="preserve"> </w:t>
      </w:r>
      <w:r w:rsidRPr="00FA51B6">
        <w:rPr>
          <w:sz w:val="24"/>
          <w:szCs w:val="24"/>
        </w:rPr>
        <w:t>алдын алуға бағытталуы тиіс.</w:t>
      </w:r>
    </w:p>
    <w:p w:rsidR="00FA51B6" w:rsidRPr="00FA51B6" w:rsidRDefault="00FA51B6" w:rsidP="00FA51B6">
      <w:pPr>
        <w:pStyle w:val="aa"/>
        <w:ind w:left="0" w:right="309" w:firstLine="567"/>
        <w:rPr>
          <w:sz w:val="24"/>
          <w:szCs w:val="24"/>
        </w:rPr>
      </w:pPr>
      <w:r w:rsidRPr="00FA51B6">
        <w:rPr>
          <w:sz w:val="24"/>
          <w:szCs w:val="24"/>
        </w:rPr>
        <w:t>Жеке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ақпараттық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кеңістікті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қорғау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қазіргі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қоғам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үшін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маңызды.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Оның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дамуы ақпараттық технологиялармен түсіндіріледі. Алайда «теріс» ақпаратқа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қарсы тұру өте қиын. Ақпараттық технологиялардың қарқынды дамуы қоғамда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қалыптасқан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стандарттар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мен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нормалар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үшін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күн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сайын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қауіп-қатерлерді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тудырады.</w:t>
      </w:r>
      <w:r w:rsidRPr="00FA51B6">
        <w:rPr>
          <w:spacing w:val="46"/>
          <w:sz w:val="24"/>
          <w:szCs w:val="24"/>
        </w:rPr>
        <w:t xml:space="preserve"> </w:t>
      </w:r>
      <w:r w:rsidRPr="00FA51B6">
        <w:rPr>
          <w:sz w:val="24"/>
          <w:szCs w:val="24"/>
        </w:rPr>
        <w:t>Ықтимал</w:t>
      </w:r>
      <w:r w:rsidRPr="00FA51B6">
        <w:rPr>
          <w:spacing w:val="45"/>
          <w:sz w:val="24"/>
          <w:szCs w:val="24"/>
        </w:rPr>
        <w:t xml:space="preserve"> </w:t>
      </w:r>
      <w:r w:rsidRPr="00FA51B6">
        <w:rPr>
          <w:sz w:val="24"/>
          <w:szCs w:val="24"/>
        </w:rPr>
        <w:t>қатерлерді</w:t>
      </w:r>
      <w:r w:rsidRPr="00FA51B6">
        <w:rPr>
          <w:spacing w:val="47"/>
          <w:sz w:val="24"/>
          <w:szCs w:val="24"/>
        </w:rPr>
        <w:t xml:space="preserve"> </w:t>
      </w:r>
      <w:r w:rsidRPr="00FA51B6">
        <w:rPr>
          <w:sz w:val="24"/>
          <w:szCs w:val="24"/>
        </w:rPr>
        <w:t>жоюға</w:t>
      </w:r>
      <w:r w:rsidRPr="00FA51B6">
        <w:rPr>
          <w:spacing w:val="46"/>
          <w:sz w:val="24"/>
          <w:szCs w:val="24"/>
        </w:rPr>
        <w:t xml:space="preserve"> </w:t>
      </w:r>
      <w:r w:rsidRPr="00FA51B6">
        <w:rPr>
          <w:sz w:val="24"/>
          <w:szCs w:val="24"/>
        </w:rPr>
        <w:t>бағытталған</w:t>
      </w:r>
      <w:r w:rsidRPr="00FA51B6">
        <w:rPr>
          <w:spacing w:val="46"/>
          <w:sz w:val="24"/>
          <w:szCs w:val="24"/>
        </w:rPr>
        <w:t xml:space="preserve"> </w:t>
      </w:r>
      <w:r w:rsidRPr="00FA51B6">
        <w:rPr>
          <w:sz w:val="24"/>
          <w:szCs w:val="24"/>
        </w:rPr>
        <w:t>іс-әрекеттерді</w:t>
      </w:r>
      <w:r w:rsidRPr="00FA51B6">
        <w:rPr>
          <w:spacing w:val="47"/>
          <w:sz w:val="24"/>
          <w:szCs w:val="24"/>
        </w:rPr>
        <w:t xml:space="preserve"> </w:t>
      </w:r>
      <w:r w:rsidRPr="00FA51B6">
        <w:rPr>
          <w:sz w:val="24"/>
          <w:szCs w:val="24"/>
        </w:rPr>
        <w:t>зерттеу,</w:t>
      </w:r>
      <w:r w:rsidRPr="00FA51B6">
        <w:rPr>
          <w:sz w:val="24"/>
          <w:szCs w:val="24"/>
        </w:rPr>
        <w:t xml:space="preserve"> </w:t>
      </w:r>
      <w:r w:rsidRPr="00FA51B6">
        <w:rPr>
          <w:sz w:val="24"/>
          <w:szCs w:val="24"/>
        </w:rPr>
        <w:t>бағалау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және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әзірлеу-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қоғам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мен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мемлекеттің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ақпараттық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қауіпсіздігі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саласындағы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негізгі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міндеттер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Қоғамдық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қатынастарға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көбірек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әсер</w:t>
      </w:r>
      <w:r w:rsidRPr="00FA51B6">
        <w:rPr>
          <w:spacing w:val="-67"/>
          <w:sz w:val="24"/>
          <w:szCs w:val="24"/>
        </w:rPr>
        <w:t xml:space="preserve"> </w:t>
      </w:r>
      <w:r w:rsidRPr="00FA51B6">
        <w:rPr>
          <w:sz w:val="24"/>
          <w:szCs w:val="24"/>
        </w:rPr>
        <w:t>етеді. Оның өте үлкен көлемі жеке тұлғаның санасына еніп,оның ой-өрісі мен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іс-әрекетіне өз</w:t>
      </w:r>
      <w:r w:rsidRPr="00FA51B6">
        <w:rPr>
          <w:spacing w:val="-3"/>
          <w:sz w:val="24"/>
          <w:szCs w:val="24"/>
        </w:rPr>
        <w:t xml:space="preserve"> </w:t>
      </w:r>
      <w:r w:rsidRPr="00FA51B6">
        <w:rPr>
          <w:sz w:val="24"/>
          <w:szCs w:val="24"/>
        </w:rPr>
        <w:t>ықпалын</w:t>
      </w:r>
      <w:r w:rsidRPr="00FA51B6">
        <w:rPr>
          <w:spacing w:val="-1"/>
          <w:sz w:val="24"/>
          <w:szCs w:val="24"/>
        </w:rPr>
        <w:t xml:space="preserve"> </w:t>
      </w:r>
      <w:r w:rsidRPr="00FA51B6">
        <w:rPr>
          <w:sz w:val="24"/>
          <w:szCs w:val="24"/>
        </w:rPr>
        <w:t>тигізеді.олып табылады.</w:t>
      </w:r>
    </w:p>
    <w:p w:rsidR="00FA51B6" w:rsidRPr="00FA51B6" w:rsidRDefault="00FA51B6" w:rsidP="00FA51B6">
      <w:pPr>
        <w:pStyle w:val="aa"/>
        <w:ind w:left="0" w:right="308" w:firstLine="567"/>
        <w:rPr>
          <w:sz w:val="24"/>
          <w:szCs w:val="24"/>
        </w:rPr>
      </w:pPr>
      <w:r w:rsidRPr="00FA51B6">
        <w:rPr>
          <w:sz w:val="24"/>
          <w:szCs w:val="24"/>
        </w:rPr>
        <w:t>Бүгінде ақпараттық қауіпсіздік «халықаралық қауіпсіздік» және «ұлттық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қауіпсіздік»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сияқты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кешенді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ұғымдардан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тұратын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стратегиялық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санатқа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айналды.</w:t>
      </w:r>
      <w:r w:rsidRPr="00FA51B6">
        <w:rPr>
          <w:spacing w:val="-10"/>
          <w:sz w:val="24"/>
          <w:szCs w:val="24"/>
        </w:rPr>
        <w:t xml:space="preserve"> </w:t>
      </w:r>
      <w:r w:rsidRPr="00FA51B6">
        <w:rPr>
          <w:sz w:val="24"/>
          <w:szCs w:val="24"/>
        </w:rPr>
        <w:t>Ол</w:t>
      </w:r>
      <w:r w:rsidRPr="00FA51B6">
        <w:rPr>
          <w:spacing w:val="-9"/>
          <w:sz w:val="24"/>
          <w:szCs w:val="24"/>
        </w:rPr>
        <w:t xml:space="preserve"> </w:t>
      </w:r>
      <w:r w:rsidRPr="00FA51B6">
        <w:rPr>
          <w:sz w:val="24"/>
          <w:szCs w:val="24"/>
        </w:rPr>
        <w:t>–техникалық</w:t>
      </w:r>
      <w:r w:rsidRPr="00FA51B6">
        <w:rPr>
          <w:spacing w:val="-11"/>
          <w:sz w:val="24"/>
          <w:szCs w:val="24"/>
        </w:rPr>
        <w:t xml:space="preserve"> </w:t>
      </w:r>
      <w:r w:rsidRPr="00FA51B6">
        <w:rPr>
          <w:sz w:val="24"/>
          <w:szCs w:val="24"/>
        </w:rPr>
        <w:t>және</w:t>
      </w:r>
      <w:r w:rsidRPr="00FA51B6">
        <w:rPr>
          <w:spacing w:val="-12"/>
          <w:sz w:val="24"/>
          <w:szCs w:val="24"/>
        </w:rPr>
        <w:t xml:space="preserve"> </w:t>
      </w:r>
      <w:r w:rsidRPr="00FA51B6">
        <w:rPr>
          <w:sz w:val="24"/>
          <w:szCs w:val="24"/>
        </w:rPr>
        <w:t>тілдік</w:t>
      </w:r>
      <w:r w:rsidRPr="00FA51B6">
        <w:rPr>
          <w:spacing w:val="-11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ақпаратты</w:t>
      </w:r>
      <w:r w:rsidRPr="00FA51B6">
        <w:rPr>
          <w:spacing w:val="-9"/>
          <w:sz w:val="24"/>
          <w:szCs w:val="24"/>
        </w:rPr>
        <w:t xml:space="preserve"> </w:t>
      </w:r>
      <w:r w:rsidRPr="00FA51B6">
        <w:rPr>
          <w:sz w:val="24"/>
          <w:szCs w:val="24"/>
        </w:rPr>
        <w:t>сақтау</w:t>
      </w:r>
      <w:r w:rsidRPr="00FA51B6">
        <w:rPr>
          <w:spacing w:val="-12"/>
          <w:sz w:val="24"/>
          <w:szCs w:val="24"/>
        </w:rPr>
        <w:t xml:space="preserve"> </w:t>
      </w:r>
      <w:r w:rsidRPr="00FA51B6">
        <w:rPr>
          <w:sz w:val="24"/>
          <w:szCs w:val="24"/>
        </w:rPr>
        <w:t>және</w:t>
      </w:r>
      <w:r w:rsidRPr="00FA51B6">
        <w:rPr>
          <w:spacing w:val="-11"/>
          <w:sz w:val="24"/>
          <w:szCs w:val="24"/>
        </w:rPr>
        <w:t xml:space="preserve"> </w:t>
      </w:r>
      <w:r w:rsidRPr="00FA51B6">
        <w:rPr>
          <w:sz w:val="24"/>
          <w:szCs w:val="24"/>
        </w:rPr>
        <w:t>қорғау,</w:t>
      </w:r>
      <w:r w:rsidRPr="00FA51B6">
        <w:rPr>
          <w:spacing w:val="-10"/>
          <w:sz w:val="24"/>
          <w:szCs w:val="24"/>
        </w:rPr>
        <w:t xml:space="preserve"> </w:t>
      </w:r>
      <w:r w:rsidRPr="00FA51B6">
        <w:rPr>
          <w:sz w:val="24"/>
          <w:szCs w:val="24"/>
        </w:rPr>
        <w:t>бұқаралық</w:t>
      </w:r>
      <w:r w:rsidRPr="00FA51B6">
        <w:rPr>
          <w:spacing w:val="-67"/>
          <w:sz w:val="24"/>
          <w:szCs w:val="24"/>
        </w:rPr>
        <w:t xml:space="preserve"> </w:t>
      </w:r>
      <w:r w:rsidRPr="00FA51B6">
        <w:rPr>
          <w:sz w:val="24"/>
          <w:szCs w:val="24"/>
        </w:rPr>
        <w:t>және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жеке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санаға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ақпараттардың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әсері,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компьютерлік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және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желілік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қауіп-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қатерлердің мониторингі мен жіктелуі және ақпараттық соғыстардың алдын алу</w:t>
      </w:r>
      <w:r w:rsidRPr="00FA51B6">
        <w:rPr>
          <w:spacing w:val="-67"/>
          <w:sz w:val="24"/>
          <w:szCs w:val="24"/>
        </w:rPr>
        <w:t xml:space="preserve"> </w:t>
      </w:r>
      <w:r w:rsidRPr="00FA51B6">
        <w:rPr>
          <w:sz w:val="24"/>
          <w:szCs w:val="24"/>
        </w:rPr>
        <w:t>мақсатында жүргізілетін саясат. Ақпараттық қауіпсіздік бойынша заңнамалық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шаралар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елде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осы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саладағы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тәртіпті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реттейтін,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регламенттейтін,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сондай-ақ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белгіленген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нормаларды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бұзғаны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үшін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жауапкершілікті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айқындайтын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заңнамалық база құруға бағытталған. Қауіпсіз АТ (ақпараттық технология) –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w w:val="95"/>
          <w:sz w:val="24"/>
          <w:szCs w:val="24"/>
        </w:rPr>
        <w:t>бұл инфрақұрылымның үш сервисі: құпиялылық, тұтастық, қолжетімділік. Әр</w:t>
      </w:r>
      <w:r w:rsidRPr="00FA51B6">
        <w:rPr>
          <w:spacing w:val="1"/>
          <w:w w:val="95"/>
          <w:sz w:val="24"/>
          <w:szCs w:val="24"/>
        </w:rPr>
        <w:t xml:space="preserve"> </w:t>
      </w:r>
      <w:r w:rsidRPr="00FA51B6">
        <w:rPr>
          <w:sz w:val="24"/>
          <w:szCs w:val="24"/>
        </w:rPr>
        <w:t>ұғымды</w:t>
      </w:r>
      <w:r w:rsidRPr="00FA51B6">
        <w:rPr>
          <w:spacing w:val="-1"/>
          <w:sz w:val="24"/>
          <w:szCs w:val="24"/>
        </w:rPr>
        <w:t xml:space="preserve"> </w:t>
      </w:r>
      <w:r w:rsidRPr="00FA51B6">
        <w:rPr>
          <w:sz w:val="24"/>
          <w:szCs w:val="24"/>
        </w:rPr>
        <w:t>толық</w:t>
      </w:r>
      <w:r w:rsidRPr="00FA51B6">
        <w:rPr>
          <w:spacing w:val="-1"/>
          <w:sz w:val="24"/>
          <w:szCs w:val="24"/>
        </w:rPr>
        <w:t xml:space="preserve"> </w:t>
      </w:r>
      <w:r w:rsidRPr="00FA51B6">
        <w:rPr>
          <w:sz w:val="24"/>
          <w:szCs w:val="24"/>
        </w:rPr>
        <w:t>қарастырайық.</w:t>
      </w:r>
    </w:p>
    <w:p w:rsidR="00FA51B6" w:rsidRPr="00FA51B6" w:rsidRDefault="00FA51B6" w:rsidP="00FA51B6">
      <w:pPr>
        <w:pStyle w:val="aa"/>
        <w:ind w:left="0" w:right="310" w:firstLine="567"/>
        <w:rPr>
          <w:sz w:val="24"/>
          <w:szCs w:val="24"/>
        </w:rPr>
      </w:pPr>
      <w:r w:rsidRPr="00FA51B6">
        <w:rPr>
          <w:i/>
          <w:sz w:val="24"/>
          <w:szCs w:val="24"/>
        </w:rPr>
        <w:t>Тұтастық</w:t>
      </w:r>
      <w:r w:rsidRPr="00FA51B6">
        <w:rPr>
          <w:i/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-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бұл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ақпараттың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өзгеріссіз,дұрыс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және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дәлме-дәл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болатындығына кепілдік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беру.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Мысалы,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пошта хабарламасының өзгертілмей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жіберілуі;</w:t>
      </w:r>
    </w:p>
    <w:p w:rsidR="00FA51B6" w:rsidRPr="00FA51B6" w:rsidRDefault="00FA51B6" w:rsidP="00FA51B6">
      <w:pPr>
        <w:pStyle w:val="aa"/>
        <w:ind w:left="0" w:right="308" w:firstLine="567"/>
        <w:rPr>
          <w:sz w:val="24"/>
          <w:szCs w:val="24"/>
        </w:rPr>
      </w:pPr>
      <w:r w:rsidRPr="00FA51B6">
        <w:rPr>
          <w:i/>
          <w:sz w:val="24"/>
          <w:szCs w:val="24"/>
        </w:rPr>
        <w:t>Қолжетімділік</w:t>
      </w:r>
      <w:r w:rsidRPr="00FA51B6">
        <w:rPr>
          <w:i/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–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бұл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авторланған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қолданушылардың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оларға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қажетті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ақпараттық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активтермен,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ресурстармен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және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жүйелермен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жұмыс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істей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алатынына және оларды қолдана алатынына кепілдік беру, бұл ретте қажетті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өнімділік қамтамасыз етіледі. Оның мысалы қолжетімділікті қорғау және пошта</w:t>
      </w:r>
      <w:r w:rsidRPr="00FA51B6">
        <w:rPr>
          <w:spacing w:val="-67"/>
          <w:sz w:val="24"/>
          <w:szCs w:val="24"/>
        </w:rPr>
        <w:t xml:space="preserve"> </w:t>
      </w:r>
      <w:r w:rsidRPr="00FA51B6">
        <w:rPr>
          <w:sz w:val="24"/>
          <w:szCs w:val="24"/>
        </w:rPr>
        <w:t>сервисінің</w:t>
      </w:r>
      <w:r w:rsidRPr="00FA51B6">
        <w:rPr>
          <w:spacing w:val="-4"/>
          <w:sz w:val="24"/>
          <w:szCs w:val="24"/>
        </w:rPr>
        <w:t xml:space="preserve"> </w:t>
      </w:r>
      <w:r w:rsidRPr="00FA51B6">
        <w:rPr>
          <w:sz w:val="24"/>
          <w:szCs w:val="24"/>
        </w:rPr>
        <w:t>өткізгіштік</w:t>
      </w:r>
      <w:r w:rsidRPr="00FA51B6">
        <w:rPr>
          <w:spacing w:val="-1"/>
          <w:sz w:val="24"/>
          <w:szCs w:val="24"/>
        </w:rPr>
        <w:t xml:space="preserve"> </w:t>
      </w:r>
      <w:r w:rsidRPr="00FA51B6">
        <w:rPr>
          <w:sz w:val="24"/>
          <w:szCs w:val="24"/>
        </w:rPr>
        <w:t>қабілетін</w:t>
      </w:r>
      <w:r w:rsidRPr="00FA51B6">
        <w:rPr>
          <w:spacing w:val="-1"/>
          <w:sz w:val="24"/>
          <w:szCs w:val="24"/>
        </w:rPr>
        <w:t xml:space="preserve"> </w:t>
      </w:r>
      <w:r w:rsidRPr="00FA51B6">
        <w:rPr>
          <w:sz w:val="24"/>
          <w:szCs w:val="24"/>
        </w:rPr>
        <w:t>қамтамасыз</w:t>
      </w:r>
      <w:r w:rsidRPr="00FA51B6">
        <w:rPr>
          <w:spacing w:val="-2"/>
          <w:sz w:val="24"/>
          <w:szCs w:val="24"/>
        </w:rPr>
        <w:t xml:space="preserve"> </w:t>
      </w:r>
      <w:r w:rsidRPr="00FA51B6">
        <w:rPr>
          <w:sz w:val="24"/>
          <w:szCs w:val="24"/>
        </w:rPr>
        <w:t>ету</w:t>
      </w:r>
      <w:r w:rsidRPr="00FA51B6">
        <w:rPr>
          <w:spacing w:val="-5"/>
          <w:sz w:val="24"/>
          <w:szCs w:val="24"/>
        </w:rPr>
        <w:t xml:space="preserve"> </w:t>
      </w:r>
      <w:r w:rsidRPr="00FA51B6">
        <w:rPr>
          <w:sz w:val="24"/>
          <w:szCs w:val="24"/>
        </w:rPr>
        <w:t>болуы</w:t>
      </w:r>
      <w:r w:rsidRPr="00FA51B6">
        <w:rPr>
          <w:spacing w:val="-1"/>
          <w:sz w:val="24"/>
          <w:szCs w:val="24"/>
        </w:rPr>
        <w:t xml:space="preserve"> </w:t>
      </w:r>
      <w:r w:rsidRPr="00FA51B6">
        <w:rPr>
          <w:sz w:val="24"/>
          <w:szCs w:val="24"/>
        </w:rPr>
        <w:t>мүмкін;</w:t>
      </w:r>
    </w:p>
    <w:p w:rsidR="00FA51B6" w:rsidRPr="00FA51B6" w:rsidRDefault="00FA51B6" w:rsidP="00FA51B6">
      <w:pPr>
        <w:pStyle w:val="aa"/>
        <w:ind w:left="0" w:right="314" w:firstLine="567"/>
        <w:rPr>
          <w:sz w:val="24"/>
          <w:szCs w:val="24"/>
        </w:rPr>
      </w:pPr>
      <w:r w:rsidRPr="00FA51B6">
        <w:rPr>
          <w:i/>
          <w:sz w:val="24"/>
          <w:szCs w:val="24"/>
        </w:rPr>
        <w:t xml:space="preserve">Құпиялылық </w:t>
      </w:r>
      <w:r w:rsidRPr="00FA51B6">
        <w:rPr>
          <w:sz w:val="24"/>
          <w:szCs w:val="24"/>
        </w:rPr>
        <w:t>– бұл ақпаратты автор мақұлдаған адамдар ғана оқи алуы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немесе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түсініктеме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бере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алуы.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Мысалы,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адресаттан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басқа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біреудің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оқуынан</w:t>
      </w:r>
      <w:r w:rsidRPr="00FA51B6">
        <w:rPr>
          <w:spacing w:val="-67"/>
          <w:sz w:val="24"/>
          <w:szCs w:val="24"/>
        </w:rPr>
        <w:t xml:space="preserve"> </w:t>
      </w:r>
      <w:r w:rsidRPr="00FA51B6">
        <w:rPr>
          <w:sz w:val="24"/>
          <w:szCs w:val="24"/>
        </w:rPr>
        <w:t>қорғалған</w:t>
      </w:r>
      <w:r w:rsidRPr="00FA51B6">
        <w:rPr>
          <w:spacing w:val="-1"/>
          <w:sz w:val="24"/>
          <w:szCs w:val="24"/>
        </w:rPr>
        <w:t xml:space="preserve"> </w:t>
      </w:r>
      <w:r w:rsidRPr="00FA51B6">
        <w:rPr>
          <w:sz w:val="24"/>
          <w:szCs w:val="24"/>
        </w:rPr>
        <w:t>пошта</w:t>
      </w:r>
      <w:r w:rsidRPr="00FA51B6">
        <w:rPr>
          <w:spacing w:val="-5"/>
          <w:sz w:val="24"/>
          <w:szCs w:val="24"/>
        </w:rPr>
        <w:t xml:space="preserve"> </w:t>
      </w:r>
      <w:r w:rsidRPr="00FA51B6">
        <w:rPr>
          <w:sz w:val="24"/>
          <w:szCs w:val="24"/>
        </w:rPr>
        <w:lastRenderedPageBreak/>
        <w:t>хабары</w:t>
      </w:r>
      <w:r w:rsidRPr="00FA51B6">
        <w:rPr>
          <w:spacing w:val="-3"/>
          <w:sz w:val="24"/>
          <w:szCs w:val="24"/>
        </w:rPr>
        <w:t xml:space="preserve"> </w:t>
      </w:r>
      <w:r w:rsidRPr="00FA51B6">
        <w:rPr>
          <w:sz w:val="24"/>
          <w:szCs w:val="24"/>
        </w:rPr>
        <w:t>болуы</w:t>
      </w:r>
      <w:r w:rsidRPr="00FA51B6">
        <w:rPr>
          <w:spacing w:val="-1"/>
          <w:sz w:val="24"/>
          <w:szCs w:val="24"/>
        </w:rPr>
        <w:t xml:space="preserve"> </w:t>
      </w:r>
      <w:r w:rsidRPr="00FA51B6">
        <w:rPr>
          <w:sz w:val="24"/>
          <w:szCs w:val="24"/>
        </w:rPr>
        <w:t>мүмкін.</w:t>
      </w:r>
    </w:p>
    <w:p w:rsidR="00FA51B6" w:rsidRPr="00FA51B6" w:rsidRDefault="00FA51B6" w:rsidP="00FA51B6">
      <w:pPr>
        <w:pStyle w:val="aa"/>
        <w:ind w:left="0" w:right="310" w:firstLine="567"/>
        <w:rPr>
          <w:sz w:val="24"/>
          <w:szCs w:val="24"/>
        </w:rPr>
      </w:pPr>
      <w:r w:rsidRPr="00FA51B6">
        <w:rPr>
          <w:sz w:val="24"/>
          <w:szCs w:val="24"/>
        </w:rPr>
        <w:t>АТ-да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ақпараттың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қауіпсіздігін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қамтамасыз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ету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үшін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мынадай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әдістер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қолданылады: кедергі; қолжетімділікті басқару; криптография әдістері; зиянды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бағдарламалардың шабуылдарына қарсы іс-қимыл; регламенттеу; мәжбүрлеу;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ынталандыру. Осылайша ақпараттық қауіпсіздік - бұл ақпараттық кеңістіктің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қорғалуы, ақпараттық кеңістіктің қорғалуы,ақпараттық саладағы адамның және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азаматтың, қоғам мен мемлекеттің құқықтары мен мүдделерін шынайы және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әлеуетті</w:t>
      </w:r>
      <w:r w:rsidRPr="00FA51B6">
        <w:rPr>
          <w:spacing w:val="-1"/>
          <w:sz w:val="24"/>
          <w:szCs w:val="24"/>
        </w:rPr>
        <w:t xml:space="preserve"> </w:t>
      </w:r>
      <w:r w:rsidRPr="00FA51B6">
        <w:rPr>
          <w:sz w:val="24"/>
          <w:szCs w:val="24"/>
        </w:rPr>
        <w:t>қауіптерден қорғау.</w:t>
      </w:r>
    </w:p>
    <w:p w:rsidR="00FA51B6" w:rsidRPr="00FA51B6" w:rsidRDefault="00FA51B6" w:rsidP="00FA51B6">
      <w:pPr>
        <w:pStyle w:val="aa"/>
        <w:ind w:left="0" w:right="309" w:firstLine="567"/>
        <w:rPr>
          <w:sz w:val="24"/>
          <w:szCs w:val="24"/>
        </w:rPr>
      </w:pPr>
      <w:r w:rsidRPr="00FA51B6">
        <w:rPr>
          <w:sz w:val="24"/>
          <w:szCs w:val="24"/>
        </w:rPr>
        <w:t>Ақпараттық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қауіпсіздікті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іске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асыру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үшін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ақпараттық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саладағы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нысандарды құқықтық қорғаудың үш негізгі бағытын бөліп көрсетуге болады: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Бірінші</w:t>
      </w:r>
      <w:r w:rsidRPr="00FA51B6">
        <w:rPr>
          <w:spacing w:val="-3"/>
          <w:sz w:val="24"/>
          <w:szCs w:val="24"/>
        </w:rPr>
        <w:t xml:space="preserve"> </w:t>
      </w:r>
      <w:r w:rsidRPr="00FA51B6">
        <w:rPr>
          <w:sz w:val="24"/>
          <w:szCs w:val="24"/>
        </w:rPr>
        <w:t>бағыт:</w:t>
      </w:r>
    </w:p>
    <w:p w:rsidR="00FA51B6" w:rsidRPr="00FA51B6" w:rsidRDefault="00FA51B6" w:rsidP="00FA51B6">
      <w:pPr>
        <w:pStyle w:val="a7"/>
        <w:widowControl w:val="0"/>
        <w:numPr>
          <w:ilvl w:val="0"/>
          <w:numId w:val="23"/>
        </w:numPr>
        <w:tabs>
          <w:tab w:val="left" w:pos="974"/>
        </w:tabs>
        <w:autoSpaceDE w:val="0"/>
        <w:autoSpaceDN w:val="0"/>
        <w:spacing w:after="0" w:line="240" w:lineRule="auto"/>
        <w:ind w:left="0" w:right="311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FA51B6">
        <w:rPr>
          <w:rFonts w:ascii="Times New Roman" w:hAnsi="Times New Roman"/>
          <w:sz w:val="24"/>
          <w:szCs w:val="24"/>
          <w:lang w:val="kk-KZ"/>
        </w:rPr>
        <w:t>азаматтар</w:t>
      </w:r>
      <w:r w:rsidRPr="00FA51B6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мен</w:t>
      </w:r>
      <w:r w:rsidRPr="00FA51B6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ұйымдардың</w:t>
      </w:r>
      <w:r w:rsidRPr="00FA51B6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ар-намысын,қадір-қасиетін</w:t>
      </w:r>
      <w:r w:rsidRPr="00FA51B6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және</w:t>
      </w:r>
      <w:r w:rsidRPr="00FA51B6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іскерлік</w:t>
      </w:r>
      <w:r w:rsidRPr="00FA51B6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беделін;</w:t>
      </w:r>
    </w:p>
    <w:p w:rsidR="00FA51B6" w:rsidRPr="00FA51B6" w:rsidRDefault="00FA51B6" w:rsidP="00FA51B6">
      <w:pPr>
        <w:pStyle w:val="a7"/>
        <w:widowControl w:val="0"/>
        <w:numPr>
          <w:ilvl w:val="0"/>
          <w:numId w:val="23"/>
        </w:numPr>
        <w:tabs>
          <w:tab w:val="left" w:pos="974"/>
        </w:tabs>
        <w:autoSpaceDE w:val="0"/>
        <w:autoSpaceDN w:val="0"/>
        <w:spacing w:after="0" w:line="240" w:lineRule="auto"/>
        <w:ind w:left="0" w:right="318" w:firstLine="567"/>
        <w:contextualSpacing w:val="0"/>
        <w:rPr>
          <w:rFonts w:ascii="Times New Roman" w:hAnsi="Times New Roman"/>
          <w:sz w:val="24"/>
          <w:szCs w:val="24"/>
          <w:lang w:val="kk-KZ"/>
        </w:rPr>
      </w:pPr>
      <w:r w:rsidRPr="00FA51B6">
        <w:rPr>
          <w:rFonts w:ascii="Times New Roman" w:hAnsi="Times New Roman"/>
          <w:sz w:val="24"/>
          <w:szCs w:val="24"/>
          <w:lang w:val="kk-KZ"/>
        </w:rPr>
        <w:t>жеке</w:t>
      </w:r>
      <w:r w:rsidRPr="00FA51B6">
        <w:rPr>
          <w:rFonts w:ascii="Times New Roman" w:hAnsi="Times New Roman"/>
          <w:spacing w:val="28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адамның</w:t>
      </w:r>
      <w:r w:rsidRPr="00FA51B6">
        <w:rPr>
          <w:rFonts w:ascii="Times New Roman" w:hAnsi="Times New Roman"/>
          <w:spacing w:val="28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рухани</w:t>
      </w:r>
      <w:r w:rsidRPr="00FA51B6">
        <w:rPr>
          <w:rFonts w:ascii="Times New Roman" w:hAnsi="Times New Roman"/>
          <w:spacing w:val="28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және</w:t>
      </w:r>
      <w:r w:rsidRPr="00FA51B6">
        <w:rPr>
          <w:rFonts w:ascii="Times New Roman" w:hAnsi="Times New Roman"/>
          <w:spacing w:val="28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интеллектуалды</w:t>
      </w:r>
      <w:r w:rsidRPr="00FA51B6">
        <w:rPr>
          <w:rFonts w:ascii="Times New Roman" w:hAnsi="Times New Roman"/>
          <w:spacing w:val="28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даму</w:t>
      </w:r>
      <w:r w:rsidRPr="00FA51B6">
        <w:rPr>
          <w:rFonts w:ascii="Times New Roman" w:hAnsi="Times New Roman"/>
          <w:spacing w:val="26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деңгейін;адамгершілік</w:t>
      </w:r>
      <w:r w:rsidRPr="00FA51B6">
        <w:rPr>
          <w:rFonts w:ascii="Times New Roman" w:hAnsi="Times New Roman"/>
          <w:spacing w:val="-67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және</w:t>
      </w:r>
      <w:r w:rsidRPr="00FA51B6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эстетикалық</w:t>
      </w:r>
      <w:r w:rsidRPr="00FA51B6">
        <w:rPr>
          <w:rFonts w:ascii="Times New Roman" w:hAnsi="Times New Roman"/>
          <w:spacing w:val="-3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идеалдарды;</w:t>
      </w:r>
    </w:p>
    <w:p w:rsidR="00FA51B6" w:rsidRPr="00FA51B6" w:rsidRDefault="00FA51B6" w:rsidP="00FA51B6">
      <w:pPr>
        <w:pStyle w:val="a7"/>
        <w:widowControl w:val="0"/>
        <w:numPr>
          <w:ilvl w:val="0"/>
          <w:numId w:val="23"/>
        </w:numPr>
        <w:tabs>
          <w:tab w:val="left" w:pos="974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  <w:lang w:val="kk-KZ"/>
        </w:rPr>
      </w:pPr>
      <w:r w:rsidRPr="00FA51B6">
        <w:rPr>
          <w:rFonts w:ascii="Times New Roman" w:hAnsi="Times New Roman"/>
          <w:spacing w:val="-1"/>
          <w:sz w:val="24"/>
          <w:szCs w:val="24"/>
          <w:lang w:val="kk-KZ"/>
        </w:rPr>
        <w:t>қоғам</w:t>
      </w:r>
      <w:r w:rsidRPr="00FA51B6">
        <w:rPr>
          <w:rFonts w:ascii="Times New Roman" w:hAnsi="Times New Roman"/>
          <w:spacing w:val="-15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pacing w:val="-1"/>
          <w:sz w:val="24"/>
          <w:szCs w:val="24"/>
          <w:lang w:val="kk-KZ"/>
        </w:rPr>
        <w:t>дамуының</w:t>
      </w:r>
      <w:r w:rsidRPr="00FA51B6">
        <w:rPr>
          <w:rFonts w:ascii="Times New Roman" w:hAnsi="Times New Roman"/>
          <w:spacing w:val="-15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pacing w:val="-1"/>
          <w:sz w:val="24"/>
          <w:szCs w:val="24"/>
          <w:lang w:val="kk-KZ"/>
        </w:rPr>
        <w:t>тұрақтылығы</w:t>
      </w:r>
      <w:r w:rsidRPr="00FA51B6">
        <w:rPr>
          <w:rFonts w:ascii="Times New Roman" w:hAnsi="Times New Roman"/>
          <w:spacing w:val="-15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мен</w:t>
      </w:r>
      <w:r w:rsidRPr="00FA51B6">
        <w:rPr>
          <w:rFonts w:ascii="Times New Roman" w:hAnsi="Times New Roman"/>
          <w:spacing w:val="-15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орнықтылығын;</w:t>
      </w:r>
    </w:p>
    <w:p w:rsidR="00FA51B6" w:rsidRPr="00FA51B6" w:rsidRDefault="00FA51B6" w:rsidP="00FA51B6">
      <w:pPr>
        <w:pStyle w:val="a7"/>
        <w:widowControl w:val="0"/>
        <w:numPr>
          <w:ilvl w:val="0"/>
          <w:numId w:val="23"/>
        </w:numPr>
        <w:tabs>
          <w:tab w:val="left" w:pos="974"/>
          <w:tab w:val="left" w:pos="1403"/>
          <w:tab w:val="left" w:pos="2989"/>
          <w:tab w:val="left" w:pos="3708"/>
          <w:tab w:val="left" w:pos="4868"/>
          <w:tab w:val="left" w:pos="6823"/>
          <w:tab w:val="left" w:pos="7873"/>
          <w:tab w:val="left" w:pos="9380"/>
        </w:tabs>
        <w:autoSpaceDE w:val="0"/>
        <w:autoSpaceDN w:val="0"/>
        <w:spacing w:after="0" w:line="240" w:lineRule="auto"/>
        <w:ind w:left="0" w:right="311" w:firstLine="567"/>
        <w:contextualSpacing w:val="0"/>
        <w:rPr>
          <w:rFonts w:ascii="Times New Roman" w:hAnsi="Times New Roman"/>
          <w:sz w:val="24"/>
          <w:szCs w:val="24"/>
          <w:lang w:val="kk-KZ"/>
        </w:rPr>
      </w:pPr>
      <w:r w:rsidRPr="00FA51B6">
        <w:rPr>
          <w:rFonts w:ascii="Times New Roman" w:hAnsi="Times New Roman"/>
          <w:sz w:val="24"/>
          <w:szCs w:val="24"/>
          <w:lang w:val="kk-KZ"/>
        </w:rPr>
        <w:t>мемлекеттің</w:t>
      </w:r>
      <w:r w:rsidRPr="00FA51B6">
        <w:rPr>
          <w:rFonts w:ascii="Times New Roman" w:hAnsi="Times New Roman"/>
          <w:spacing w:val="36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ақпараттық</w:t>
      </w:r>
      <w:r w:rsidRPr="00FA51B6">
        <w:rPr>
          <w:rFonts w:ascii="Times New Roman" w:hAnsi="Times New Roman"/>
          <w:spacing w:val="36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егемендігі</w:t>
      </w:r>
      <w:r w:rsidRPr="00FA51B6">
        <w:rPr>
          <w:rFonts w:ascii="Times New Roman" w:hAnsi="Times New Roman"/>
          <w:spacing w:val="36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мен</w:t>
      </w:r>
      <w:r w:rsidRPr="00FA51B6">
        <w:rPr>
          <w:rFonts w:ascii="Times New Roman" w:hAnsi="Times New Roman"/>
          <w:spacing w:val="38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тұтастығын</w:t>
      </w:r>
      <w:r w:rsidRPr="00FA51B6">
        <w:rPr>
          <w:rFonts w:ascii="Times New Roman" w:hAnsi="Times New Roman"/>
          <w:spacing w:val="36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зиянды,</w:t>
      </w:r>
      <w:r w:rsidRPr="00FA51B6">
        <w:rPr>
          <w:rFonts w:ascii="Times New Roman" w:hAnsi="Times New Roman"/>
          <w:spacing w:val="37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қауіпті,</w:t>
      </w:r>
      <w:r w:rsidRPr="00FA51B6">
        <w:rPr>
          <w:rFonts w:ascii="Times New Roman" w:hAnsi="Times New Roman"/>
          <w:spacing w:val="-67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сапасыз</w:t>
      </w:r>
      <w:r w:rsidRPr="00FA51B6">
        <w:rPr>
          <w:rFonts w:ascii="Times New Roman" w:hAnsi="Times New Roman"/>
          <w:sz w:val="24"/>
          <w:szCs w:val="24"/>
          <w:lang w:val="kk-KZ"/>
        </w:rPr>
        <w:tab/>
        <w:t>ақпараттың</w:t>
      </w:r>
      <w:r w:rsidRPr="00FA51B6">
        <w:rPr>
          <w:rFonts w:ascii="Times New Roman" w:hAnsi="Times New Roman"/>
          <w:sz w:val="24"/>
          <w:szCs w:val="24"/>
          <w:lang w:val="kk-KZ"/>
        </w:rPr>
        <w:tab/>
        <w:t>әсер</w:t>
      </w:r>
      <w:r w:rsidRPr="00FA51B6">
        <w:rPr>
          <w:rFonts w:ascii="Times New Roman" w:hAnsi="Times New Roman"/>
          <w:sz w:val="24"/>
          <w:szCs w:val="24"/>
          <w:lang w:val="kk-KZ"/>
        </w:rPr>
        <w:tab/>
        <w:t>етуінен,</w:t>
      </w:r>
      <w:r w:rsidRPr="00FA51B6">
        <w:rPr>
          <w:rFonts w:ascii="Times New Roman" w:hAnsi="Times New Roman"/>
          <w:sz w:val="24"/>
          <w:szCs w:val="24"/>
          <w:lang w:val="kk-KZ"/>
        </w:rPr>
        <w:tab/>
        <w:t>тексерілмеген,</w:t>
      </w:r>
      <w:r w:rsidRPr="00FA51B6">
        <w:rPr>
          <w:rFonts w:ascii="Times New Roman" w:hAnsi="Times New Roman"/>
          <w:sz w:val="24"/>
          <w:szCs w:val="24"/>
          <w:lang w:val="kk-KZ"/>
        </w:rPr>
        <w:tab/>
        <w:t>жалған</w:t>
      </w:r>
      <w:r w:rsidRPr="00FA51B6">
        <w:rPr>
          <w:rFonts w:ascii="Times New Roman" w:hAnsi="Times New Roman"/>
          <w:sz w:val="24"/>
          <w:szCs w:val="24"/>
          <w:lang w:val="kk-KZ"/>
        </w:rPr>
        <w:tab/>
        <w:t>ақпаратты,</w:t>
      </w:r>
      <w:r w:rsidRPr="00FA51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pacing w:val="-1"/>
          <w:sz w:val="24"/>
          <w:szCs w:val="24"/>
          <w:lang w:val="kk-KZ"/>
        </w:rPr>
        <w:t>қате</w:t>
      </w:r>
      <w:r w:rsidRPr="00FA51B6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ақпаратты, жеке адамның өміріне,қоғам мен мемлекеттің дамуына қауіп төнгені</w:t>
      </w:r>
      <w:r w:rsidRPr="00FA51B6">
        <w:rPr>
          <w:rFonts w:ascii="Times New Roman" w:hAnsi="Times New Roman"/>
          <w:spacing w:val="-67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туралы</w:t>
      </w:r>
      <w:r w:rsidRPr="00FA51B6">
        <w:rPr>
          <w:rFonts w:ascii="Times New Roman" w:hAnsi="Times New Roman"/>
          <w:spacing w:val="-2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ақпаратты</w:t>
      </w:r>
      <w:r w:rsidRPr="00FA51B6">
        <w:rPr>
          <w:rFonts w:ascii="Times New Roman" w:hAnsi="Times New Roman"/>
          <w:spacing w:val="-2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тарату</w:t>
      </w:r>
      <w:r w:rsidRPr="00FA51B6">
        <w:rPr>
          <w:rFonts w:ascii="Times New Roman" w:hAnsi="Times New Roman"/>
          <w:spacing w:val="-5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тәртібін</w:t>
      </w:r>
      <w:r w:rsidRPr="00FA51B6">
        <w:rPr>
          <w:rFonts w:ascii="Times New Roman" w:hAnsi="Times New Roman"/>
          <w:spacing w:val="-2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бұзудан</w:t>
      </w:r>
      <w:r w:rsidRPr="00FA51B6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FA51B6">
        <w:rPr>
          <w:rFonts w:ascii="Times New Roman" w:hAnsi="Times New Roman"/>
          <w:sz w:val="24"/>
          <w:szCs w:val="24"/>
          <w:lang w:val="kk-KZ"/>
        </w:rPr>
        <w:t>қорғау.</w:t>
      </w:r>
    </w:p>
    <w:p w:rsidR="00FA51B6" w:rsidRPr="00FA51B6" w:rsidRDefault="00FA51B6" w:rsidP="00FA51B6">
      <w:pPr>
        <w:pStyle w:val="aa"/>
        <w:ind w:left="0" w:right="308" w:firstLine="567"/>
        <w:rPr>
          <w:sz w:val="24"/>
          <w:szCs w:val="24"/>
        </w:rPr>
      </w:pPr>
      <w:r w:rsidRPr="00FA51B6">
        <w:rPr>
          <w:sz w:val="24"/>
          <w:szCs w:val="24"/>
        </w:rPr>
        <w:t>Екінші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бағыт: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пен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ақпараттық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ресурстарды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шектеулі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кіруден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(құпиялардың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барлық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түрлері,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оның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ішінде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жеке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құпиялар),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сондай-ақ</w:t>
      </w:r>
      <w:r w:rsidRPr="00FA51B6">
        <w:rPr>
          <w:spacing w:val="-67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ақпараттық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жүйелерді,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ақпараттық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технологияларды,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байланыс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және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телекоммуникация құралдарын бөгде адамдардың рұқсатсыз және заңсыз әсер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етуінен қорғау.</w:t>
      </w:r>
    </w:p>
    <w:p w:rsidR="00FA51B6" w:rsidRPr="00FA51B6" w:rsidRDefault="00FA51B6" w:rsidP="00FA51B6">
      <w:pPr>
        <w:pStyle w:val="aa"/>
        <w:ind w:left="0" w:right="315" w:firstLine="567"/>
        <w:rPr>
          <w:sz w:val="24"/>
          <w:szCs w:val="24"/>
        </w:rPr>
      </w:pPr>
      <w:r w:rsidRPr="00FA51B6">
        <w:rPr>
          <w:sz w:val="24"/>
          <w:szCs w:val="24"/>
        </w:rPr>
        <w:t>Үшінші бағыт: ақпараттандыру жағдайында ақпараттық салада ақпараттық</w:t>
      </w:r>
      <w:r w:rsidRPr="00FA51B6">
        <w:rPr>
          <w:spacing w:val="-67"/>
          <w:sz w:val="24"/>
          <w:szCs w:val="24"/>
        </w:rPr>
        <w:t xml:space="preserve"> </w:t>
      </w:r>
      <w:r w:rsidRPr="00FA51B6">
        <w:rPr>
          <w:sz w:val="24"/>
          <w:szCs w:val="24"/>
        </w:rPr>
        <w:t>құқықтар мен бостандықтарды қорғау (ақпаратты өндіру, тарату, іздеу, алу,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беру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және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қолдану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құқығы;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интеллектуалды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меншік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құқығы;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ақпараттық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ресурстарға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және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құжатталған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ақпаратқа,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ақпараттық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жүйелер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мен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технологияларға</w:t>
      </w:r>
      <w:r w:rsidRPr="00FA51B6">
        <w:rPr>
          <w:spacing w:val="-2"/>
          <w:sz w:val="24"/>
          <w:szCs w:val="24"/>
        </w:rPr>
        <w:t xml:space="preserve"> </w:t>
      </w:r>
      <w:r w:rsidRPr="00FA51B6">
        <w:rPr>
          <w:sz w:val="24"/>
          <w:szCs w:val="24"/>
        </w:rPr>
        <w:t>меншік</w:t>
      </w:r>
      <w:r w:rsidRPr="00FA51B6">
        <w:rPr>
          <w:spacing w:val="-1"/>
          <w:sz w:val="24"/>
          <w:szCs w:val="24"/>
        </w:rPr>
        <w:t xml:space="preserve"> </w:t>
      </w:r>
      <w:r w:rsidRPr="00FA51B6">
        <w:rPr>
          <w:sz w:val="24"/>
          <w:szCs w:val="24"/>
        </w:rPr>
        <w:t>құқығы).</w:t>
      </w:r>
    </w:p>
    <w:p w:rsidR="00FA51B6" w:rsidRPr="00FA51B6" w:rsidRDefault="00FA51B6" w:rsidP="00FA51B6">
      <w:pPr>
        <w:pStyle w:val="aa"/>
        <w:ind w:left="0" w:right="310" w:firstLine="567"/>
        <w:rPr>
          <w:sz w:val="24"/>
          <w:szCs w:val="24"/>
        </w:rPr>
      </w:pPr>
      <w:r w:rsidRPr="00FA51B6">
        <w:rPr>
          <w:sz w:val="24"/>
          <w:szCs w:val="24"/>
        </w:rPr>
        <w:t>Ақпарат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дәуірі;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ол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институционалды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құрылымдау,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басқару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және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операциялық қызмет сияқты көптеген салаларда маңызды өзгерістер тудырады.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Ол қаржы секторын байланыс, энергия, көлік, білім беру сияқты денсаулық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сақтау салаларындағы көптеген маңызды сәттерде ақпараттық технологияларға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тәуелді болуға мәжбүр етеді. Цифрлық жүйелердегі цифрлық деректердің оңай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жоғалуы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және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негізгі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түпнұсқа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ақпараттың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жоғалуы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және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технологиялық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құралдармен тез таралуы онымен бірге көптеген қауіпсіздікке әкеледі. Қазіргі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уақытта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ақпараттық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технологияларға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тәуелді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болу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кибер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шабуылдаушылар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өздерінің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заңсыз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мақсаттарына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жететін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осалдықтарды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тудырады.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Кибер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шабуылдар әлемнің тұрақтылығына барлық жағынан қауіп төндіретін маңызды</w:t>
      </w:r>
      <w:r w:rsidRPr="00FA51B6">
        <w:rPr>
          <w:spacing w:val="-67"/>
          <w:sz w:val="24"/>
          <w:szCs w:val="24"/>
        </w:rPr>
        <w:t xml:space="preserve"> </w:t>
      </w:r>
      <w:r w:rsidRPr="00FA51B6">
        <w:rPr>
          <w:sz w:val="24"/>
          <w:szCs w:val="24"/>
        </w:rPr>
        <w:t>фактор болып табылады. Бұл қауіп-қатерден туындауы мүмкін экономикалық,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саяси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және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әскери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мәселелер,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маңызды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ақпаратты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және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инфрақұрылымды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қорғау</w:t>
      </w:r>
      <w:r w:rsidRPr="00FA51B6">
        <w:rPr>
          <w:spacing w:val="-5"/>
          <w:sz w:val="24"/>
          <w:szCs w:val="24"/>
        </w:rPr>
        <w:t xml:space="preserve"> </w:t>
      </w:r>
      <w:r w:rsidRPr="00FA51B6">
        <w:rPr>
          <w:sz w:val="24"/>
          <w:szCs w:val="24"/>
        </w:rPr>
        <w:t>және киберқауіпсіздік туралы</w:t>
      </w:r>
      <w:r w:rsidRPr="00FA51B6">
        <w:rPr>
          <w:spacing w:val="3"/>
          <w:sz w:val="24"/>
          <w:szCs w:val="24"/>
        </w:rPr>
        <w:t xml:space="preserve"> </w:t>
      </w:r>
      <w:r w:rsidRPr="00FA51B6">
        <w:rPr>
          <w:sz w:val="24"/>
          <w:szCs w:val="24"/>
        </w:rPr>
        <w:t>мәселелерді</w:t>
      </w:r>
      <w:r w:rsidRPr="00FA51B6">
        <w:rPr>
          <w:spacing w:val="1"/>
          <w:sz w:val="24"/>
          <w:szCs w:val="24"/>
        </w:rPr>
        <w:t xml:space="preserve"> </w:t>
      </w:r>
      <w:r w:rsidRPr="00FA51B6">
        <w:rPr>
          <w:sz w:val="24"/>
          <w:szCs w:val="24"/>
        </w:rPr>
        <w:t>көтерді.</w:t>
      </w:r>
    </w:p>
    <w:bookmarkEnd w:id="0"/>
    <w:p w:rsidR="00F82D7E" w:rsidRPr="003928A7" w:rsidRDefault="00F82D7E" w:rsidP="00F82D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2A55FB" w:rsidRDefault="002A55FB" w:rsidP="003928A7">
      <w:pPr>
        <w:pStyle w:val="a7"/>
        <w:tabs>
          <w:tab w:val="left" w:pos="743"/>
        </w:tabs>
        <w:spacing w:after="0" w:line="240" w:lineRule="auto"/>
        <w:ind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</w:p>
    <w:p w:rsidR="003928A7" w:rsidRPr="003928A7" w:rsidRDefault="003928A7" w:rsidP="003928A7">
      <w:pPr>
        <w:pStyle w:val="a7"/>
        <w:tabs>
          <w:tab w:val="left" w:pos="743"/>
        </w:tabs>
        <w:spacing w:after="0" w:line="240" w:lineRule="auto"/>
        <w:ind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ҚОЛДАНЫЛҒАН ӘДЕБИЕТТЕР ТІЗІМІ:</w:t>
      </w:r>
    </w:p>
    <w:p w:rsidR="003928A7" w:rsidRPr="003928A7" w:rsidRDefault="003928A7" w:rsidP="003928A7">
      <w:pPr>
        <w:pStyle w:val="a7"/>
        <w:tabs>
          <w:tab w:val="left" w:pos="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әдебиеттері: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Чалдаевой Л.А. М: 2016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Галанова В.А., Басова А.И и др. М.:Финансы и статистика, 2016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Дегтярова О.И.  Биржевое дело: Учебник.-М.:ЮНИТи-Дана, 2017.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Килячкова А.А., ЧалдаеваЛ.А. Рынок ценных бумаг и биржевое дело: Уч. пособие. М.:Юристъ,2016.</w:t>
      </w:r>
    </w:p>
    <w:p w:rsidR="003928A7" w:rsidRPr="003928A7" w:rsidRDefault="003928A7" w:rsidP="003928A7">
      <w:pPr>
        <w:numPr>
          <w:ilvl w:val="0"/>
          <w:numId w:val="22"/>
        </w:numPr>
        <w:tabs>
          <w:tab w:val="left" w:pos="459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8A7">
        <w:rPr>
          <w:rFonts w:ascii="Times New Roman" w:hAnsi="Times New Roman"/>
          <w:sz w:val="24"/>
          <w:szCs w:val="24"/>
        </w:rPr>
        <w:t xml:space="preserve">Финансовые рынки и посредники. Искаков У.М. и др. 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Учебник. </w:t>
      </w:r>
      <w:r w:rsidRPr="003928A7">
        <w:rPr>
          <w:rFonts w:ascii="Times New Roman" w:hAnsi="Times New Roman"/>
          <w:sz w:val="24"/>
          <w:szCs w:val="24"/>
        </w:rPr>
        <w:t>А. Алматы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Экономика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2013.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Көшенова Б.А. Бағалы қағаздар нарығы және сандық қаржы. Оқу құралы. Алматы. Экономика. 2017.</w:t>
      </w:r>
    </w:p>
    <w:p w:rsidR="003928A7" w:rsidRPr="003928A7" w:rsidRDefault="003928A7" w:rsidP="003928A7">
      <w:pPr>
        <w:tabs>
          <w:tab w:val="left" w:pos="317"/>
          <w:tab w:val="left" w:pos="743"/>
        </w:tabs>
        <w:jc w:val="both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Интернет ресурстар:</w:t>
      </w:r>
    </w:p>
    <w:p w:rsidR="003928A7" w:rsidRPr="003928A7" w:rsidRDefault="00147B3B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7" w:tgtFrame="_blank" w:history="1">
        <w:r w:rsidR="003928A7" w:rsidRPr="003928A7">
          <w:rPr>
            <w:rStyle w:val="a9"/>
            <w:rFonts w:ascii="Times New Roman" w:hAnsi="Times New Roman"/>
            <w:bCs/>
            <w:color w:val="auto"/>
            <w:sz w:val="24"/>
            <w:szCs w:val="24"/>
            <w:lang w:val="kk-KZ"/>
          </w:rPr>
          <w:t>http://www.bankir.ru/</w:t>
        </w:r>
      </w:hyperlink>
      <w:r w:rsidR="003928A7" w:rsidRPr="003928A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3928A7" w:rsidRPr="003928A7" w:rsidRDefault="00147B3B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8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http://ecsocman.hse.ru/text/22889391/</w:t>
        </w:r>
      </w:hyperlink>
      <w:r w:rsidR="003928A7"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 xml:space="preserve">https://kapital.kz/info/ </w:t>
      </w:r>
    </w:p>
    <w:p w:rsidR="003928A7" w:rsidRPr="003928A7" w:rsidRDefault="00147B3B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hyperlink r:id="rId9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https://kursiv.kz/news/obschestvo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147B3B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kk-KZ"/>
        </w:rPr>
      </w:pPr>
      <w:hyperlink r:id="rId10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https://www.kase.kz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147B3B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hyperlink r:id="rId11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https://www.finreg.kz</w:t>
        </w:r>
      </w:hyperlink>
    </w:p>
    <w:p w:rsidR="003928A7" w:rsidRPr="003928A7" w:rsidRDefault="00147B3B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  <w:tab w:val="left" w:pos="993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12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cbr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D33C0F" w:rsidRPr="003928A7" w:rsidRDefault="003928A7" w:rsidP="003928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3928A7">
        <w:rPr>
          <w:rFonts w:ascii="Times New Roman" w:hAnsi="Times New Roman"/>
          <w:sz w:val="24"/>
          <w:szCs w:val="24"/>
          <w:lang w:val="en-US"/>
        </w:rPr>
        <w:t>www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bis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org</w:t>
      </w:r>
      <w:r w:rsidRPr="003928A7">
        <w:rPr>
          <w:rFonts w:ascii="Times New Roman" w:hAnsi="Times New Roman"/>
          <w:sz w:val="24"/>
          <w:szCs w:val="24"/>
          <w:lang w:val="kk-KZ"/>
        </w:rPr>
        <w:t>.</w:t>
      </w:r>
    </w:p>
    <w:sectPr w:rsidR="00D33C0F" w:rsidRPr="003928A7" w:rsidSect="004F4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B3B" w:rsidRDefault="00147B3B" w:rsidP="00FB3D71">
      <w:pPr>
        <w:spacing w:after="0" w:line="240" w:lineRule="auto"/>
      </w:pPr>
      <w:r>
        <w:separator/>
      </w:r>
    </w:p>
  </w:endnote>
  <w:endnote w:type="continuationSeparator" w:id="0">
    <w:p w:rsidR="00147B3B" w:rsidRDefault="00147B3B" w:rsidP="00FB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B3B" w:rsidRDefault="00147B3B" w:rsidP="00FB3D71">
      <w:pPr>
        <w:spacing w:after="0" w:line="240" w:lineRule="auto"/>
      </w:pPr>
      <w:r>
        <w:separator/>
      </w:r>
    </w:p>
  </w:footnote>
  <w:footnote w:type="continuationSeparator" w:id="0">
    <w:p w:rsidR="00147B3B" w:rsidRDefault="00147B3B" w:rsidP="00FB3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12DF3"/>
    <w:multiLevelType w:val="hybridMultilevel"/>
    <w:tmpl w:val="DAFA46B2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30543"/>
    <w:multiLevelType w:val="hybridMultilevel"/>
    <w:tmpl w:val="1748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D1E29"/>
    <w:multiLevelType w:val="hybridMultilevel"/>
    <w:tmpl w:val="1A9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33080"/>
    <w:multiLevelType w:val="hybridMultilevel"/>
    <w:tmpl w:val="B4CC650E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96345"/>
    <w:multiLevelType w:val="hybridMultilevel"/>
    <w:tmpl w:val="49F23D00"/>
    <w:lvl w:ilvl="0" w:tplc="B8A4F25C">
      <w:numFmt w:val="bullet"/>
      <w:lvlText w:val="-"/>
      <w:lvlJc w:val="left"/>
      <w:pPr>
        <w:ind w:left="25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C864924">
      <w:numFmt w:val="bullet"/>
      <w:lvlText w:val="•"/>
      <w:lvlJc w:val="left"/>
      <w:pPr>
        <w:ind w:left="1254" w:hanging="154"/>
      </w:pPr>
      <w:rPr>
        <w:rFonts w:hint="default"/>
        <w:lang w:val="kk-KZ" w:eastAsia="en-US" w:bidi="ar-SA"/>
      </w:rPr>
    </w:lvl>
    <w:lvl w:ilvl="2" w:tplc="43AA2FCA">
      <w:numFmt w:val="bullet"/>
      <w:lvlText w:val="•"/>
      <w:lvlJc w:val="left"/>
      <w:pPr>
        <w:ind w:left="2249" w:hanging="154"/>
      </w:pPr>
      <w:rPr>
        <w:rFonts w:hint="default"/>
        <w:lang w:val="kk-KZ" w:eastAsia="en-US" w:bidi="ar-SA"/>
      </w:rPr>
    </w:lvl>
    <w:lvl w:ilvl="3" w:tplc="CF686B46">
      <w:numFmt w:val="bullet"/>
      <w:lvlText w:val="•"/>
      <w:lvlJc w:val="left"/>
      <w:pPr>
        <w:ind w:left="3243" w:hanging="154"/>
      </w:pPr>
      <w:rPr>
        <w:rFonts w:hint="default"/>
        <w:lang w:val="kk-KZ" w:eastAsia="en-US" w:bidi="ar-SA"/>
      </w:rPr>
    </w:lvl>
    <w:lvl w:ilvl="4" w:tplc="BB12108E">
      <w:numFmt w:val="bullet"/>
      <w:lvlText w:val="•"/>
      <w:lvlJc w:val="left"/>
      <w:pPr>
        <w:ind w:left="4238" w:hanging="154"/>
      </w:pPr>
      <w:rPr>
        <w:rFonts w:hint="default"/>
        <w:lang w:val="kk-KZ" w:eastAsia="en-US" w:bidi="ar-SA"/>
      </w:rPr>
    </w:lvl>
    <w:lvl w:ilvl="5" w:tplc="623CF626">
      <w:numFmt w:val="bullet"/>
      <w:lvlText w:val="•"/>
      <w:lvlJc w:val="left"/>
      <w:pPr>
        <w:ind w:left="5233" w:hanging="154"/>
      </w:pPr>
      <w:rPr>
        <w:rFonts w:hint="default"/>
        <w:lang w:val="kk-KZ" w:eastAsia="en-US" w:bidi="ar-SA"/>
      </w:rPr>
    </w:lvl>
    <w:lvl w:ilvl="6" w:tplc="A316144C">
      <w:numFmt w:val="bullet"/>
      <w:lvlText w:val="•"/>
      <w:lvlJc w:val="left"/>
      <w:pPr>
        <w:ind w:left="6227" w:hanging="154"/>
      </w:pPr>
      <w:rPr>
        <w:rFonts w:hint="default"/>
        <w:lang w:val="kk-KZ" w:eastAsia="en-US" w:bidi="ar-SA"/>
      </w:rPr>
    </w:lvl>
    <w:lvl w:ilvl="7" w:tplc="F02A1EF0">
      <w:numFmt w:val="bullet"/>
      <w:lvlText w:val="•"/>
      <w:lvlJc w:val="left"/>
      <w:pPr>
        <w:ind w:left="7222" w:hanging="154"/>
      </w:pPr>
      <w:rPr>
        <w:rFonts w:hint="default"/>
        <w:lang w:val="kk-KZ" w:eastAsia="en-US" w:bidi="ar-SA"/>
      </w:rPr>
    </w:lvl>
    <w:lvl w:ilvl="8" w:tplc="377E252A">
      <w:numFmt w:val="bullet"/>
      <w:lvlText w:val="•"/>
      <w:lvlJc w:val="left"/>
      <w:pPr>
        <w:ind w:left="8217" w:hanging="154"/>
      </w:pPr>
      <w:rPr>
        <w:rFonts w:hint="default"/>
        <w:lang w:val="kk-KZ" w:eastAsia="en-US" w:bidi="ar-SA"/>
      </w:rPr>
    </w:lvl>
  </w:abstractNum>
  <w:abstractNum w:abstractNumId="6">
    <w:nsid w:val="35F12086"/>
    <w:multiLevelType w:val="hybridMultilevel"/>
    <w:tmpl w:val="F5C8C2D0"/>
    <w:lvl w:ilvl="0" w:tplc="4CB094B2">
      <w:start w:val="1"/>
      <w:numFmt w:val="decimal"/>
      <w:lvlText w:val="%1."/>
      <w:lvlJc w:val="left"/>
      <w:pPr>
        <w:ind w:left="7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D897C5D"/>
    <w:multiLevelType w:val="hybridMultilevel"/>
    <w:tmpl w:val="AD563916"/>
    <w:lvl w:ilvl="0" w:tplc="2D50A96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E72BCD"/>
    <w:multiLevelType w:val="hybridMultilevel"/>
    <w:tmpl w:val="3E4A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02222"/>
    <w:multiLevelType w:val="hybridMultilevel"/>
    <w:tmpl w:val="5CAA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F7B36"/>
    <w:multiLevelType w:val="multilevel"/>
    <w:tmpl w:val="5172F290"/>
    <w:lvl w:ilvl="0">
      <w:start w:val="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4DF02929"/>
    <w:multiLevelType w:val="hybridMultilevel"/>
    <w:tmpl w:val="9AF2C3F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2BB1A82"/>
    <w:multiLevelType w:val="hybridMultilevel"/>
    <w:tmpl w:val="5D02A6A6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0EBE"/>
    <w:multiLevelType w:val="hybridMultilevel"/>
    <w:tmpl w:val="5D02A6A6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D383A"/>
    <w:multiLevelType w:val="hybridMultilevel"/>
    <w:tmpl w:val="77BCC7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275157"/>
    <w:multiLevelType w:val="hybridMultilevel"/>
    <w:tmpl w:val="1A8244AC"/>
    <w:lvl w:ilvl="0" w:tplc="E9F62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B0CD3"/>
    <w:multiLevelType w:val="hybridMultilevel"/>
    <w:tmpl w:val="8D8A7054"/>
    <w:lvl w:ilvl="0" w:tplc="B0A08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758E2"/>
    <w:multiLevelType w:val="hybridMultilevel"/>
    <w:tmpl w:val="1A9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853E6"/>
    <w:multiLevelType w:val="hybridMultilevel"/>
    <w:tmpl w:val="C640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607AC"/>
    <w:multiLevelType w:val="hybridMultilevel"/>
    <w:tmpl w:val="1A8244AC"/>
    <w:lvl w:ilvl="0" w:tplc="E9F62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D4E41"/>
    <w:multiLevelType w:val="hybridMultilevel"/>
    <w:tmpl w:val="11C6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4395C"/>
    <w:multiLevelType w:val="hybridMultilevel"/>
    <w:tmpl w:val="6D86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16B92"/>
    <w:multiLevelType w:val="hybridMultilevel"/>
    <w:tmpl w:val="A524D70E"/>
    <w:lvl w:ilvl="0" w:tplc="C2A26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12"/>
  </w:num>
  <w:num w:numId="5">
    <w:abstractNumId w:val="21"/>
  </w:num>
  <w:num w:numId="6">
    <w:abstractNumId w:val="8"/>
  </w:num>
  <w:num w:numId="7">
    <w:abstractNumId w:val="22"/>
  </w:num>
  <w:num w:numId="8">
    <w:abstractNumId w:val="2"/>
  </w:num>
  <w:num w:numId="9">
    <w:abstractNumId w:val="16"/>
  </w:num>
  <w:num w:numId="10">
    <w:abstractNumId w:val="9"/>
  </w:num>
  <w:num w:numId="11">
    <w:abstractNumId w:val="18"/>
  </w:num>
  <w:num w:numId="12">
    <w:abstractNumId w:val="20"/>
  </w:num>
  <w:num w:numId="13">
    <w:abstractNumId w:val="13"/>
  </w:num>
  <w:num w:numId="14">
    <w:abstractNumId w:val="4"/>
  </w:num>
  <w:num w:numId="15">
    <w:abstractNumId w:val="15"/>
  </w:num>
  <w:num w:numId="16">
    <w:abstractNumId w:val="3"/>
  </w:num>
  <w:num w:numId="17">
    <w:abstractNumId w:val="11"/>
  </w:num>
  <w:num w:numId="18">
    <w:abstractNumId w:val="14"/>
  </w:num>
  <w:num w:numId="19">
    <w:abstractNumId w:val="7"/>
  </w:num>
  <w:num w:numId="20">
    <w:abstractNumId w:val="10"/>
  </w:num>
  <w:num w:numId="21">
    <w:abstractNumId w:val="1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85"/>
    <w:rsid w:val="00000DCE"/>
    <w:rsid w:val="00050F96"/>
    <w:rsid w:val="00087EB7"/>
    <w:rsid w:val="000A3B7D"/>
    <w:rsid w:val="000D6329"/>
    <w:rsid w:val="000D71F8"/>
    <w:rsid w:val="00147B3B"/>
    <w:rsid w:val="001579DE"/>
    <w:rsid w:val="00175978"/>
    <w:rsid w:val="001824F3"/>
    <w:rsid w:val="001C3736"/>
    <w:rsid w:val="001F0636"/>
    <w:rsid w:val="002078C3"/>
    <w:rsid w:val="002213F1"/>
    <w:rsid w:val="00223C5E"/>
    <w:rsid w:val="00232A8F"/>
    <w:rsid w:val="00297354"/>
    <w:rsid w:val="002A55FB"/>
    <w:rsid w:val="002E3B46"/>
    <w:rsid w:val="00316BDA"/>
    <w:rsid w:val="00317AB4"/>
    <w:rsid w:val="003338C6"/>
    <w:rsid w:val="003520AD"/>
    <w:rsid w:val="003928A7"/>
    <w:rsid w:val="003C3E06"/>
    <w:rsid w:val="003E63BF"/>
    <w:rsid w:val="003F6784"/>
    <w:rsid w:val="0042456B"/>
    <w:rsid w:val="00476335"/>
    <w:rsid w:val="004812EC"/>
    <w:rsid w:val="00487371"/>
    <w:rsid w:val="004A358F"/>
    <w:rsid w:val="004E0199"/>
    <w:rsid w:val="004F4833"/>
    <w:rsid w:val="005222FD"/>
    <w:rsid w:val="00530011"/>
    <w:rsid w:val="00575722"/>
    <w:rsid w:val="00595686"/>
    <w:rsid w:val="005D75EC"/>
    <w:rsid w:val="005D77E5"/>
    <w:rsid w:val="005F5ACA"/>
    <w:rsid w:val="00603C88"/>
    <w:rsid w:val="0061494D"/>
    <w:rsid w:val="00640663"/>
    <w:rsid w:val="00672C8F"/>
    <w:rsid w:val="006F24C9"/>
    <w:rsid w:val="00710AF2"/>
    <w:rsid w:val="00724C89"/>
    <w:rsid w:val="007406A2"/>
    <w:rsid w:val="00747C0F"/>
    <w:rsid w:val="007603F0"/>
    <w:rsid w:val="0078380F"/>
    <w:rsid w:val="007B7937"/>
    <w:rsid w:val="007D6F13"/>
    <w:rsid w:val="007E2EB3"/>
    <w:rsid w:val="007E6354"/>
    <w:rsid w:val="00801041"/>
    <w:rsid w:val="00813C0E"/>
    <w:rsid w:val="00863246"/>
    <w:rsid w:val="008B33AD"/>
    <w:rsid w:val="008B6B87"/>
    <w:rsid w:val="008D4B72"/>
    <w:rsid w:val="008F0554"/>
    <w:rsid w:val="008F7F7A"/>
    <w:rsid w:val="00956F74"/>
    <w:rsid w:val="009B653C"/>
    <w:rsid w:val="009C3A02"/>
    <w:rsid w:val="009E4256"/>
    <w:rsid w:val="009F5D90"/>
    <w:rsid w:val="00A06680"/>
    <w:rsid w:val="00A2506F"/>
    <w:rsid w:val="00A41C22"/>
    <w:rsid w:val="00A53B85"/>
    <w:rsid w:val="00A64A32"/>
    <w:rsid w:val="00A83390"/>
    <w:rsid w:val="00A95645"/>
    <w:rsid w:val="00A96E3A"/>
    <w:rsid w:val="00AB3FB6"/>
    <w:rsid w:val="00AB70C8"/>
    <w:rsid w:val="00B336BE"/>
    <w:rsid w:val="00B63544"/>
    <w:rsid w:val="00B662B1"/>
    <w:rsid w:val="00B845EE"/>
    <w:rsid w:val="00B85BC4"/>
    <w:rsid w:val="00BC5415"/>
    <w:rsid w:val="00BD7A2F"/>
    <w:rsid w:val="00C06DAD"/>
    <w:rsid w:val="00C9492A"/>
    <w:rsid w:val="00CA11C4"/>
    <w:rsid w:val="00CE1657"/>
    <w:rsid w:val="00D01882"/>
    <w:rsid w:val="00D33C0F"/>
    <w:rsid w:val="00D66803"/>
    <w:rsid w:val="00D73633"/>
    <w:rsid w:val="00D91C51"/>
    <w:rsid w:val="00D97AD1"/>
    <w:rsid w:val="00DB0AAC"/>
    <w:rsid w:val="00DD3910"/>
    <w:rsid w:val="00E30987"/>
    <w:rsid w:val="00E74370"/>
    <w:rsid w:val="00E90E95"/>
    <w:rsid w:val="00EA780B"/>
    <w:rsid w:val="00EC58FF"/>
    <w:rsid w:val="00ED7E3C"/>
    <w:rsid w:val="00F31497"/>
    <w:rsid w:val="00F31853"/>
    <w:rsid w:val="00F82D7E"/>
    <w:rsid w:val="00FA51B6"/>
    <w:rsid w:val="00FB3D71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40E91-85DF-4681-8954-7E58CC5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53B8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B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3B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53B85"/>
  </w:style>
  <w:style w:type="paragraph" w:styleId="a3">
    <w:name w:val="header"/>
    <w:basedOn w:val="a"/>
    <w:link w:val="a4"/>
    <w:rsid w:val="008B3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B33AD"/>
    <w:rPr>
      <w:rFonts w:ascii="Times New Roman" w:eastAsia="Times New Roman" w:hAnsi="Times New Roman"/>
      <w:sz w:val="24"/>
      <w:szCs w:val="24"/>
    </w:rPr>
  </w:style>
  <w:style w:type="character" w:customStyle="1" w:styleId="translation">
    <w:name w:val="translation"/>
    <w:basedOn w:val="a0"/>
    <w:rsid w:val="00087EB7"/>
  </w:style>
  <w:style w:type="character" w:customStyle="1" w:styleId="20">
    <w:name w:val="Заголовок 2 Знак"/>
    <w:basedOn w:val="a0"/>
    <w:link w:val="2"/>
    <w:uiPriority w:val="9"/>
    <w:semiHidden/>
    <w:rsid w:val="00087E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5">
    <w:name w:val="footer"/>
    <w:basedOn w:val="a"/>
    <w:link w:val="a6"/>
    <w:uiPriority w:val="99"/>
    <w:unhideWhenUsed/>
    <w:rsid w:val="00FB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D71"/>
    <w:rPr>
      <w:sz w:val="22"/>
      <w:szCs w:val="22"/>
      <w:lang w:eastAsia="en-US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1"/>
    <w:qFormat/>
    <w:rsid w:val="003928A7"/>
    <w:pPr>
      <w:ind w:left="720"/>
      <w:contextualSpacing/>
    </w:p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928A7"/>
    <w:rPr>
      <w:sz w:val="22"/>
      <w:szCs w:val="22"/>
      <w:lang w:eastAsia="en-US"/>
    </w:rPr>
  </w:style>
  <w:style w:type="character" w:styleId="a9">
    <w:name w:val="Hyperlink"/>
    <w:uiPriority w:val="99"/>
    <w:rsid w:val="003928A7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FA51B6"/>
    <w:pPr>
      <w:widowControl w:val="0"/>
      <w:autoSpaceDE w:val="0"/>
      <w:autoSpaceDN w:val="0"/>
      <w:spacing w:after="0" w:line="240" w:lineRule="auto"/>
      <w:ind w:left="252" w:firstLine="566"/>
      <w:jc w:val="both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FA51B6"/>
    <w:rPr>
      <w:rFonts w:ascii="Times New Roman" w:eastAsia="Times New Roman" w:hAnsi="Times New Roman"/>
      <w:sz w:val="28"/>
      <w:szCs w:val="28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hse.ru/text/2288939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nkir.ru/" TargetMode="External"/><Relationship Id="rId12" Type="http://schemas.openxmlformats.org/officeDocument/2006/relationships/hyperlink" Target="http://www.c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nreg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se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iv.kz/news/obschestv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777</cp:lastModifiedBy>
  <cp:revision>3</cp:revision>
  <dcterms:created xsi:type="dcterms:W3CDTF">2021-09-30T18:58:00Z</dcterms:created>
  <dcterms:modified xsi:type="dcterms:W3CDTF">2021-09-30T19:59:00Z</dcterms:modified>
</cp:coreProperties>
</file>